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0D23" w14:textId="42035F52" w:rsidR="00B010F6" w:rsidRPr="009A69AB" w:rsidRDefault="00BC1828" w:rsidP="00B010F6">
      <w:pPr>
        <w:spacing w:after="0" w:line="240" w:lineRule="auto"/>
        <w:rPr>
          <w:rFonts w:ascii="Clear Sans" w:eastAsia="Times New Roman" w:hAnsi="Clear Sans" w:cs="Clear Sans"/>
          <w:sz w:val="24"/>
          <w:szCs w:val="24"/>
          <w:lang w:eastAsia="de-DE" w:bidi="he-IL"/>
        </w:rPr>
      </w:pPr>
      <w:r w:rsidRPr="009A69AB">
        <w:rPr>
          <w:rFonts w:ascii="Clear Sans" w:eastAsia="Times New Roman" w:hAnsi="Clear Sans" w:cs="Clear Sans"/>
          <w:sz w:val="24"/>
          <w:szCs w:val="24"/>
          <w:lang w:eastAsia="de-DE" w:bidi="he-IL"/>
        </w:rPr>
        <w:t xml:space="preserve">Open Logistics Foundation: </w:t>
      </w:r>
      <w:r w:rsidR="00E1289E" w:rsidRPr="009A69AB">
        <w:rPr>
          <w:rFonts w:ascii="Clear Sans" w:eastAsia="Times New Roman" w:hAnsi="Clear Sans" w:cs="Clear Sans"/>
          <w:sz w:val="24"/>
          <w:szCs w:val="24"/>
          <w:lang w:eastAsia="de-DE" w:bidi="he-IL"/>
        </w:rPr>
        <w:t>Teilen, was der Branche hilft</w:t>
      </w:r>
    </w:p>
    <w:p w14:paraId="1A4C84EA" w14:textId="02BC5FC1" w:rsidR="00B010F6" w:rsidRPr="00B010F6" w:rsidRDefault="00BC1828" w:rsidP="00BF4EF7">
      <w:pPr>
        <w:spacing w:after="0" w:line="240" w:lineRule="auto"/>
        <w:rPr>
          <w:rFonts w:ascii="Clear Sans" w:eastAsia="Times New Roman" w:hAnsi="Clear Sans" w:cs="Clear Sans"/>
          <w:b/>
          <w:bCs/>
          <w:sz w:val="32"/>
          <w:szCs w:val="32"/>
          <w:lang w:eastAsia="de-DE" w:bidi="he-IL"/>
        </w:rPr>
      </w:pPr>
      <w:r>
        <w:rPr>
          <w:rFonts w:ascii="Clear Sans" w:eastAsia="Times New Roman" w:hAnsi="Clear Sans" w:cs="Clear Sans"/>
          <w:b/>
          <w:bCs/>
          <w:sz w:val="32"/>
          <w:szCs w:val="32"/>
          <w:lang w:eastAsia="de-DE" w:bidi="he-IL"/>
        </w:rPr>
        <w:t>Contargo veröffentlicht Logistik-Code für alle</w:t>
      </w:r>
    </w:p>
    <w:p w14:paraId="35243BAC" w14:textId="77777777" w:rsidR="00B010F6" w:rsidRDefault="00B010F6" w:rsidP="00B010F6"/>
    <w:p w14:paraId="4A120A9A" w14:textId="08030C91" w:rsidR="00B010F6" w:rsidRPr="00B010F6" w:rsidRDefault="00EE47C3"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Freitag</w:t>
      </w:r>
      <w:r w:rsidR="00B010F6" w:rsidRPr="00EF4E1B">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1</w:t>
      </w:r>
      <w:r w:rsidR="00753F95">
        <w:rPr>
          <w:rFonts w:ascii="Clear Sans" w:eastAsia="Times New Roman" w:hAnsi="Clear Sans" w:cs="Clear Sans"/>
          <w:sz w:val="20"/>
          <w:szCs w:val="20"/>
          <w:lang w:val="da-DK" w:eastAsia="de-DE" w:bidi="he-IL"/>
        </w:rPr>
        <w:t>2</w:t>
      </w:r>
      <w:r w:rsidR="00B010F6" w:rsidRPr="00EF4E1B">
        <w:rPr>
          <w:rFonts w:ascii="Clear Sans" w:eastAsia="Times New Roman" w:hAnsi="Clear Sans" w:cs="Clear Sans"/>
          <w:sz w:val="20"/>
          <w:szCs w:val="20"/>
          <w:lang w:val="da-DK" w:eastAsia="de-DE" w:bidi="he-IL"/>
        </w:rPr>
        <w:t xml:space="preserve">. </w:t>
      </w:r>
      <w:r w:rsidR="00177DC3">
        <w:rPr>
          <w:rFonts w:ascii="Clear Sans" w:eastAsia="Times New Roman" w:hAnsi="Clear Sans" w:cs="Clear Sans"/>
          <w:sz w:val="20"/>
          <w:szCs w:val="20"/>
          <w:lang w:val="da-DK" w:eastAsia="de-DE" w:bidi="he-IL"/>
        </w:rPr>
        <w:t>Juni</w:t>
      </w:r>
      <w:r w:rsidR="00B010F6" w:rsidRPr="00EF4E1B">
        <w:rPr>
          <w:rFonts w:ascii="Clear Sans" w:eastAsia="Times New Roman" w:hAnsi="Clear Sans" w:cs="Clear Sans"/>
          <w:sz w:val="20"/>
          <w:szCs w:val="20"/>
          <w:lang w:val="da-DK" w:eastAsia="de-DE" w:bidi="he-IL"/>
        </w:rPr>
        <w:t xml:space="preserve"> 202</w:t>
      </w:r>
      <w:r w:rsidR="00177DC3">
        <w:rPr>
          <w:rFonts w:ascii="Clear Sans" w:eastAsia="Times New Roman" w:hAnsi="Clear Sans" w:cs="Clear Sans"/>
          <w:sz w:val="20"/>
          <w:szCs w:val="20"/>
          <w:lang w:val="da-DK" w:eastAsia="de-DE" w:bidi="he-IL"/>
        </w:rPr>
        <w:t>6</w:t>
      </w:r>
    </w:p>
    <w:p w14:paraId="312D9CF9" w14:textId="6DDAFB8F" w:rsidR="00B010F6" w:rsidRPr="00C508F1" w:rsidRDefault="00A03711" w:rsidP="00B010F6">
      <w:pPr>
        <w:autoSpaceDE w:val="0"/>
        <w:autoSpaceDN w:val="0"/>
        <w:adjustRightInd w:val="0"/>
        <w:spacing w:after="0" w:line="240" w:lineRule="auto"/>
        <w:jc w:val="both"/>
        <w:rPr>
          <w:rFonts w:ascii="Clear Sans" w:eastAsia="Times New Roman" w:hAnsi="Clear Sans" w:cs="Clear Sans"/>
          <w:b/>
          <w:bCs/>
          <w:sz w:val="21"/>
          <w:szCs w:val="21"/>
          <w:lang w:eastAsia="de-DE" w:bidi="he-IL"/>
        </w:rPr>
      </w:pPr>
      <w:r w:rsidRPr="00A03711">
        <w:rPr>
          <w:rFonts w:ascii="Clear Sans" w:eastAsia="Times New Roman" w:hAnsi="Clear Sans" w:cs="Clear Sans"/>
          <w:b/>
          <w:bCs/>
          <w:sz w:val="21"/>
          <w:szCs w:val="21"/>
          <w:lang w:eastAsia="de-DE" w:bidi="he-IL"/>
        </w:rPr>
        <w:t xml:space="preserve">Contargo stellt der Logistikbranche </w:t>
      </w:r>
      <w:r>
        <w:rPr>
          <w:rFonts w:ascii="Clear Sans" w:eastAsia="Times New Roman" w:hAnsi="Clear Sans" w:cs="Clear Sans"/>
          <w:b/>
          <w:bCs/>
          <w:sz w:val="21"/>
          <w:szCs w:val="21"/>
          <w:lang w:eastAsia="de-DE" w:bidi="he-IL"/>
        </w:rPr>
        <w:t xml:space="preserve">einen </w:t>
      </w:r>
      <w:r w:rsidRPr="00A03711">
        <w:rPr>
          <w:rFonts w:ascii="Clear Sans" w:eastAsia="Times New Roman" w:hAnsi="Clear Sans" w:cs="Clear Sans"/>
          <w:b/>
          <w:bCs/>
          <w:sz w:val="21"/>
          <w:szCs w:val="21"/>
          <w:lang w:eastAsia="de-DE" w:bidi="he-IL"/>
        </w:rPr>
        <w:t>intern entwickelten Code</w:t>
      </w:r>
      <w:r w:rsidR="007634F7">
        <w:rPr>
          <w:rFonts w:ascii="Clear Sans" w:eastAsia="Times New Roman" w:hAnsi="Clear Sans" w:cs="Clear Sans"/>
          <w:b/>
          <w:bCs/>
          <w:sz w:val="21"/>
          <w:szCs w:val="21"/>
          <w:lang w:eastAsia="de-DE" w:bidi="he-IL"/>
        </w:rPr>
        <w:t xml:space="preserve"> </w:t>
      </w:r>
      <w:r w:rsidRPr="00A03711">
        <w:rPr>
          <w:rFonts w:ascii="Clear Sans" w:eastAsia="Times New Roman" w:hAnsi="Clear Sans" w:cs="Clear Sans"/>
          <w:b/>
          <w:bCs/>
          <w:sz w:val="21"/>
          <w:szCs w:val="21"/>
          <w:lang w:eastAsia="de-DE" w:bidi="he-IL"/>
        </w:rPr>
        <w:t xml:space="preserve">kostenlos zur Verfügung. </w:t>
      </w:r>
      <w:r w:rsidR="008E2EEB">
        <w:rPr>
          <w:rFonts w:ascii="Clear Sans" w:eastAsia="Times New Roman" w:hAnsi="Clear Sans" w:cs="Clear Sans"/>
          <w:b/>
          <w:bCs/>
          <w:sz w:val="21"/>
          <w:szCs w:val="21"/>
          <w:lang w:eastAsia="de-DE" w:bidi="he-IL"/>
        </w:rPr>
        <w:t>Die</w:t>
      </w:r>
      <w:r w:rsidR="007634F7">
        <w:rPr>
          <w:rFonts w:ascii="Clear Sans" w:eastAsia="Times New Roman" w:hAnsi="Clear Sans" w:cs="Clear Sans"/>
          <w:b/>
          <w:bCs/>
          <w:sz w:val="21"/>
          <w:szCs w:val="21"/>
          <w:lang w:eastAsia="de-DE" w:bidi="he-IL"/>
        </w:rPr>
        <w:t xml:space="preserve"> sogenannte </w:t>
      </w:r>
      <w:proofErr w:type="spellStart"/>
      <w:r w:rsidR="007634F7">
        <w:rPr>
          <w:rFonts w:ascii="Clear Sans" w:eastAsia="Times New Roman" w:hAnsi="Clear Sans" w:cs="Clear Sans"/>
          <w:b/>
          <w:bCs/>
          <w:sz w:val="21"/>
          <w:szCs w:val="21"/>
          <w:lang w:eastAsia="de-DE" w:bidi="he-IL"/>
        </w:rPr>
        <w:t>containerLib</w:t>
      </w:r>
      <w:proofErr w:type="spellEnd"/>
      <w:r w:rsidRPr="00A03711">
        <w:rPr>
          <w:rFonts w:ascii="Clear Sans" w:eastAsia="Times New Roman" w:hAnsi="Clear Sans" w:cs="Clear Sans"/>
          <w:b/>
          <w:bCs/>
          <w:sz w:val="21"/>
          <w:szCs w:val="21"/>
          <w:lang w:eastAsia="de-DE" w:bidi="he-IL"/>
        </w:rPr>
        <w:t xml:space="preserve"> ist ab sofort als Open-Source-Lösung im Repository der Open Logistics Foundation verfügbar und hilft Unternehmen, Containernummern und Lkw-Kennzeichen standardisiert zu verarbeiten. Dahinter steckt mehr als Technik</w:t>
      </w:r>
      <w:r w:rsidR="0017579E">
        <w:rPr>
          <w:rFonts w:ascii="Clear Sans" w:eastAsia="Times New Roman" w:hAnsi="Clear Sans" w:cs="Clear Sans"/>
          <w:b/>
          <w:bCs/>
          <w:sz w:val="21"/>
          <w:szCs w:val="21"/>
          <w:lang w:eastAsia="de-DE" w:bidi="he-IL"/>
        </w:rPr>
        <w:t>; e</w:t>
      </w:r>
      <w:r w:rsidR="002D6D6F">
        <w:rPr>
          <w:rFonts w:ascii="Clear Sans" w:eastAsia="Times New Roman" w:hAnsi="Clear Sans" w:cs="Clear Sans"/>
          <w:b/>
          <w:bCs/>
          <w:sz w:val="21"/>
          <w:szCs w:val="21"/>
          <w:lang w:eastAsia="de-DE" w:bidi="he-IL"/>
        </w:rPr>
        <w:t xml:space="preserve">s ist </w:t>
      </w:r>
      <w:r w:rsidRPr="00A03711">
        <w:rPr>
          <w:rFonts w:ascii="Clear Sans" w:eastAsia="Times New Roman" w:hAnsi="Clear Sans" w:cs="Clear Sans"/>
          <w:b/>
          <w:bCs/>
          <w:sz w:val="21"/>
          <w:szCs w:val="21"/>
          <w:lang w:eastAsia="de-DE" w:bidi="he-IL"/>
        </w:rPr>
        <w:t>ein Bekenntnis zur gemeinschaftlichen Digitalisierung der Logistik.</w:t>
      </w:r>
    </w:p>
    <w:p w14:paraId="3C0FA19F" w14:textId="77777777" w:rsidR="008E2EEB" w:rsidRDefault="008E2EEB" w:rsidP="00177DC3">
      <w:pPr>
        <w:jc w:val="both"/>
        <w:rPr>
          <w:rFonts w:ascii="Clear Sans" w:eastAsia="Times New Roman" w:hAnsi="Clear Sans" w:cs="Clear Sans"/>
          <w:sz w:val="20"/>
          <w:szCs w:val="20"/>
          <w:lang w:eastAsia="de-DE" w:bidi="he-IL"/>
        </w:rPr>
      </w:pPr>
    </w:p>
    <w:p w14:paraId="7BA6EBD1" w14:textId="65E0D1FC" w:rsidR="001C43C4" w:rsidRDefault="00E965EA" w:rsidP="009469B5">
      <w:pPr>
        <w:spacing w:after="0" w:line="240" w:lineRule="auto"/>
        <w:jc w:val="both"/>
        <w:rPr>
          <w:rFonts w:ascii="Clear Sans" w:eastAsia="Times New Roman" w:hAnsi="Clear Sans" w:cs="Clear Sans"/>
          <w:sz w:val="20"/>
          <w:szCs w:val="20"/>
          <w:lang w:eastAsia="de-DE" w:bidi="he-IL"/>
        </w:rPr>
      </w:pPr>
      <w:r w:rsidRPr="00E965EA">
        <w:rPr>
          <w:rFonts w:ascii="Clear Sans" w:eastAsia="Times New Roman" w:hAnsi="Clear Sans" w:cs="Clear Sans"/>
          <w:sz w:val="20"/>
          <w:szCs w:val="20"/>
          <w:lang w:eastAsia="de-DE" w:bidi="he-IL"/>
        </w:rPr>
        <w:t>In der täglichen Praxis der Containerlogistik werden Containernummern und Kennzeichen millionenfach verarbeitet. Bislang löst jedes Unternehmen diese Aufgabe für sich, mit eigenem Code, eigenen Validierungsregeln und eigenem Wartungsaufwand. Contargo, eines der führenden Unternehmen in der Container-</w:t>
      </w:r>
      <w:proofErr w:type="spellStart"/>
      <w:r w:rsidRPr="00E965EA">
        <w:rPr>
          <w:rFonts w:ascii="Clear Sans" w:eastAsia="Times New Roman" w:hAnsi="Clear Sans" w:cs="Clear Sans"/>
          <w:sz w:val="20"/>
          <w:szCs w:val="20"/>
          <w:lang w:eastAsia="de-DE" w:bidi="he-IL"/>
        </w:rPr>
        <w:t>Hinterlandlogistik</w:t>
      </w:r>
      <w:proofErr w:type="spellEnd"/>
      <w:r w:rsidRPr="00E965EA">
        <w:rPr>
          <w:rFonts w:ascii="Clear Sans" w:eastAsia="Times New Roman" w:hAnsi="Clear Sans" w:cs="Clear Sans"/>
          <w:sz w:val="20"/>
          <w:szCs w:val="20"/>
          <w:lang w:eastAsia="de-DE" w:bidi="he-IL"/>
        </w:rPr>
        <w:t xml:space="preserve">, hat daraus eine Konsequenz gezogen: Die intern entwickelte Java-Bibliothek </w:t>
      </w:r>
      <w:proofErr w:type="spellStart"/>
      <w:r w:rsidRPr="00E965EA">
        <w:rPr>
          <w:rFonts w:ascii="Clear Sans" w:eastAsia="Times New Roman" w:hAnsi="Clear Sans" w:cs="Clear Sans"/>
          <w:sz w:val="20"/>
          <w:szCs w:val="20"/>
          <w:lang w:eastAsia="de-DE" w:bidi="he-IL"/>
        </w:rPr>
        <w:t>containerLib</w:t>
      </w:r>
      <w:proofErr w:type="spellEnd"/>
      <w:r w:rsidRPr="00E965EA">
        <w:rPr>
          <w:rFonts w:ascii="Clear Sans" w:eastAsia="Times New Roman" w:hAnsi="Clear Sans" w:cs="Clear Sans"/>
          <w:sz w:val="20"/>
          <w:szCs w:val="20"/>
          <w:lang w:eastAsia="de-DE" w:bidi="he-IL"/>
        </w:rPr>
        <w:t>, die Containernummern nach ISO 6346 validiert und Lkw-Kennzeichen länderspezifisch prüft, steht ab sofort als Open-Source-Lösung im Repository der Open Logistics Foundation frei zur Verfügung. Unternehmen, die sie in ihre Softwareprojekte integrieren, sparen Entwicklungszeit, reduzieren Fehlerquellen und profitieren von einer Lösung, die durch die Community kontinuierlich weiterentwickelt wird.</w:t>
      </w:r>
    </w:p>
    <w:p w14:paraId="6329DD9F" w14:textId="77777777" w:rsidR="00E965EA" w:rsidRPr="009469B5" w:rsidRDefault="00E965EA" w:rsidP="009469B5">
      <w:pPr>
        <w:spacing w:after="0" w:line="240" w:lineRule="auto"/>
        <w:jc w:val="both"/>
        <w:rPr>
          <w:rFonts w:ascii="Clear Sans" w:eastAsia="Times New Roman" w:hAnsi="Clear Sans" w:cs="Clear Sans"/>
          <w:sz w:val="20"/>
          <w:szCs w:val="20"/>
          <w:lang w:eastAsia="de-DE" w:bidi="he-IL"/>
        </w:rPr>
      </w:pPr>
    </w:p>
    <w:p w14:paraId="4FE0E3BB" w14:textId="44A2216D" w:rsidR="009469B5" w:rsidRPr="009469B5" w:rsidRDefault="009469B5" w:rsidP="009469B5">
      <w:pPr>
        <w:spacing w:after="0" w:line="240" w:lineRule="auto"/>
        <w:jc w:val="both"/>
        <w:rPr>
          <w:rFonts w:ascii="Clear Sans" w:eastAsia="Times New Roman" w:hAnsi="Clear Sans" w:cs="Clear Sans"/>
          <w:sz w:val="20"/>
          <w:szCs w:val="20"/>
          <w:lang w:eastAsia="de-DE" w:bidi="he-IL"/>
        </w:rPr>
      </w:pPr>
      <w:r w:rsidRPr="009469B5">
        <w:rPr>
          <w:rFonts w:ascii="Clear Sans" w:eastAsia="Times New Roman" w:hAnsi="Clear Sans" w:cs="Clear Sans"/>
          <w:sz w:val="20"/>
          <w:szCs w:val="20"/>
          <w:lang w:eastAsia="de-DE" w:bidi="he-IL"/>
        </w:rPr>
        <w:t xml:space="preserve">Für Contargo </w:t>
      </w:r>
      <w:r w:rsidR="00E37A2C">
        <w:rPr>
          <w:rFonts w:ascii="Clear Sans" w:eastAsia="Times New Roman" w:hAnsi="Clear Sans" w:cs="Clear Sans"/>
          <w:sz w:val="20"/>
          <w:szCs w:val="20"/>
          <w:lang w:eastAsia="de-DE" w:bidi="he-IL"/>
        </w:rPr>
        <w:t>war die Entscheidung zur Veröffentlichung eine logische Konsequenz</w:t>
      </w:r>
      <w:r w:rsidR="009A69AB">
        <w:rPr>
          <w:rFonts w:ascii="Clear Sans" w:eastAsia="Times New Roman" w:hAnsi="Clear Sans" w:cs="Clear Sans"/>
          <w:sz w:val="20"/>
          <w:szCs w:val="20"/>
          <w:lang w:eastAsia="de-DE" w:bidi="he-IL"/>
        </w:rPr>
        <w:t>:</w:t>
      </w:r>
      <w:r w:rsidR="00E37A2C" w:rsidRPr="00E37A2C">
        <w:t xml:space="preserve"> </w:t>
      </w:r>
      <w:r w:rsidR="00E37A2C" w:rsidRPr="00E37A2C">
        <w:rPr>
          <w:rFonts w:ascii="Clear Sans" w:eastAsia="Times New Roman" w:hAnsi="Clear Sans" w:cs="Clear Sans"/>
          <w:sz w:val="20"/>
          <w:szCs w:val="20"/>
          <w:lang w:eastAsia="de-DE" w:bidi="he-IL"/>
        </w:rPr>
        <w:t>Wer etwas Nützliches entwickelt, das weit über das eigene Unternehmen hinaus relevant ist, sollte es nicht für sich behalten.</w:t>
      </w:r>
      <w:r w:rsidRPr="009469B5">
        <w:rPr>
          <w:rFonts w:ascii="Clear Sans" w:eastAsia="Times New Roman" w:hAnsi="Clear Sans" w:cs="Clear Sans"/>
          <w:sz w:val="20"/>
          <w:szCs w:val="20"/>
          <w:lang w:eastAsia="de-DE" w:bidi="he-IL"/>
        </w:rPr>
        <w:t xml:space="preserve"> </w:t>
      </w:r>
      <w:r w:rsidR="00D61E19">
        <w:rPr>
          <w:rFonts w:ascii="Clear Sans" w:eastAsia="Times New Roman" w:hAnsi="Clear Sans" w:cs="Clear Sans"/>
          <w:sz w:val="20"/>
          <w:szCs w:val="20"/>
          <w:lang w:eastAsia="de-DE" w:bidi="he-IL"/>
        </w:rPr>
        <w:t>„</w:t>
      </w:r>
      <w:r w:rsidRPr="009469B5">
        <w:rPr>
          <w:rFonts w:ascii="Clear Sans" w:eastAsia="Times New Roman" w:hAnsi="Clear Sans" w:cs="Clear Sans"/>
          <w:sz w:val="20"/>
          <w:szCs w:val="20"/>
          <w:lang w:eastAsia="de-DE" w:bidi="he-IL"/>
        </w:rPr>
        <w:t xml:space="preserve">Funktionen wie die Validierung von Containernummern sind kein Wettbewerbsvorteil, sie sind </w:t>
      </w:r>
      <w:proofErr w:type="spellStart"/>
      <w:r w:rsidRPr="009469B5">
        <w:rPr>
          <w:rFonts w:ascii="Clear Sans" w:eastAsia="Times New Roman" w:hAnsi="Clear Sans" w:cs="Clear Sans"/>
          <w:sz w:val="20"/>
          <w:szCs w:val="20"/>
          <w:lang w:eastAsia="de-DE" w:bidi="he-IL"/>
        </w:rPr>
        <w:t>Commodity</w:t>
      </w:r>
      <w:proofErr w:type="spellEnd"/>
      <w:r w:rsidR="00D61E19">
        <w:rPr>
          <w:rFonts w:ascii="Clear Sans" w:eastAsia="Times New Roman" w:hAnsi="Clear Sans" w:cs="Clear Sans"/>
          <w:sz w:val="20"/>
          <w:szCs w:val="20"/>
          <w:lang w:eastAsia="de-DE" w:bidi="he-IL"/>
        </w:rPr>
        <w:t xml:space="preserve">“, erklärt </w:t>
      </w:r>
      <w:r w:rsidR="00D61E19" w:rsidRPr="00612334">
        <w:rPr>
          <w:rFonts w:ascii="Clear Sans" w:eastAsia="Times New Roman" w:hAnsi="Clear Sans" w:cs="Clear Sans"/>
          <w:sz w:val="20"/>
          <w:szCs w:val="20"/>
          <w:lang w:eastAsia="de-DE" w:bidi="he-IL"/>
        </w:rPr>
        <w:t xml:space="preserve">Gerd Schmidt, </w:t>
      </w:r>
      <w:r w:rsidR="00164DEB">
        <w:rPr>
          <w:rFonts w:ascii="Clear Sans" w:eastAsia="Times New Roman" w:hAnsi="Clear Sans" w:cs="Clear Sans"/>
          <w:sz w:val="20"/>
          <w:szCs w:val="20"/>
          <w:lang w:eastAsia="de-DE" w:bidi="he-IL"/>
        </w:rPr>
        <w:t>Head of IT</w:t>
      </w:r>
      <w:r w:rsidR="00D61E19">
        <w:rPr>
          <w:rFonts w:ascii="Clear Sans" w:eastAsia="Times New Roman" w:hAnsi="Clear Sans" w:cs="Clear Sans"/>
          <w:sz w:val="20"/>
          <w:szCs w:val="20"/>
          <w:lang w:eastAsia="de-DE" w:bidi="he-IL"/>
        </w:rPr>
        <w:t xml:space="preserve"> bei </w:t>
      </w:r>
      <w:r w:rsidR="00D61E19" w:rsidRPr="00612334">
        <w:rPr>
          <w:rFonts w:ascii="Clear Sans" w:eastAsia="Times New Roman" w:hAnsi="Clear Sans" w:cs="Clear Sans"/>
          <w:sz w:val="20"/>
          <w:szCs w:val="20"/>
          <w:lang w:eastAsia="de-DE" w:bidi="he-IL"/>
        </w:rPr>
        <w:t>Contargo</w:t>
      </w:r>
      <w:r w:rsidRPr="009469B5">
        <w:rPr>
          <w:rFonts w:ascii="Clear Sans" w:eastAsia="Times New Roman" w:hAnsi="Clear Sans" w:cs="Clear Sans"/>
          <w:sz w:val="20"/>
          <w:szCs w:val="20"/>
          <w:lang w:eastAsia="de-DE" w:bidi="he-IL"/>
        </w:rPr>
        <w:t>. „</w:t>
      </w:r>
      <w:r w:rsidR="006936EC">
        <w:rPr>
          <w:rFonts w:ascii="Clear Sans" w:eastAsia="Times New Roman" w:hAnsi="Clear Sans" w:cs="Clear Sans"/>
          <w:sz w:val="20"/>
          <w:szCs w:val="20"/>
          <w:lang w:eastAsia="de-DE" w:bidi="he-IL"/>
        </w:rPr>
        <w:t>Die Veröffentlichung</w:t>
      </w:r>
      <w:r w:rsidR="007F0957">
        <w:rPr>
          <w:rFonts w:ascii="Clear Sans" w:eastAsia="Times New Roman" w:hAnsi="Clear Sans" w:cs="Clear Sans"/>
          <w:sz w:val="20"/>
          <w:szCs w:val="20"/>
          <w:lang w:eastAsia="de-DE" w:bidi="he-IL"/>
        </w:rPr>
        <w:t xml:space="preserve"> unseres Codes</w:t>
      </w:r>
      <w:r w:rsidR="006936EC">
        <w:rPr>
          <w:rFonts w:ascii="Clear Sans" w:eastAsia="Times New Roman" w:hAnsi="Clear Sans" w:cs="Clear Sans"/>
          <w:sz w:val="20"/>
          <w:szCs w:val="20"/>
          <w:lang w:eastAsia="de-DE" w:bidi="he-IL"/>
        </w:rPr>
        <w:t xml:space="preserve"> ist für uns kein Verlust, sondern ein Gewinn</w:t>
      </w:r>
      <w:r w:rsidR="00827BDA" w:rsidRPr="00827BDA">
        <w:rPr>
          <w:rFonts w:ascii="Clear Sans" w:eastAsia="Times New Roman" w:hAnsi="Clear Sans" w:cs="Clear Sans"/>
          <w:sz w:val="20"/>
          <w:szCs w:val="20"/>
          <w:lang w:eastAsia="de-DE" w:bidi="he-IL"/>
        </w:rPr>
        <w:t>.</w:t>
      </w:r>
      <w:r w:rsidR="00827BDA">
        <w:rPr>
          <w:rFonts w:ascii="Clear Sans" w:eastAsia="Times New Roman" w:hAnsi="Clear Sans" w:cs="Clear Sans"/>
          <w:sz w:val="20"/>
          <w:szCs w:val="20"/>
          <w:lang w:eastAsia="de-DE" w:bidi="he-IL"/>
        </w:rPr>
        <w:t>“</w:t>
      </w:r>
    </w:p>
    <w:p w14:paraId="7711CFB5" w14:textId="77777777" w:rsidR="00331D12" w:rsidRDefault="00331D12" w:rsidP="00331D12">
      <w:pPr>
        <w:rPr>
          <w:rFonts w:ascii="Clear Sans" w:eastAsia="Times New Roman" w:hAnsi="Clear Sans" w:cs="Clear Sans"/>
          <w:b/>
          <w:bCs/>
          <w:sz w:val="20"/>
          <w:szCs w:val="20"/>
          <w:lang w:eastAsia="de-DE" w:bidi="he-IL"/>
        </w:rPr>
      </w:pPr>
    </w:p>
    <w:p w14:paraId="36B72E3B" w14:textId="3846601B" w:rsidR="00331D12" w:rsidRPr="00726C9E" w:rsidRDefault="0046045B" w:rsidP="00331D12">
      <w:pPr>
        <w:rPr>
          <w:rFonts w:ascii="Clear Sans" w:eastAsia="Times New Roman" w:hAnsi="Clear Sans" w:cs="Clear Sans"/>
          <w:b/>
          <w:bCs/>
          <w:sz w:val="20"/>
          <w:szCs w:val="20"/>
          <w:lang w:eastAsia="de-DE" w:bidi="he-IL"/>
        </w:rPr>
      </w:pPr>
      <w:r>
        <w:rPr>
          <w:rFonts w:ascii="Clear Sans" w:eastAsia="Times New Roman" w:hAnsi="Clear Sans" w:cs="Clear Sans"/>
          <w:b/>
          <w:bCs/>
          <w:sz w:val="20"/>
          <w:szCs w:val="20"/>
          <w:lang w:eastAsia="de-DE" w:bidi="he-IL"/>
        </w:rPr>
        <w:t>Offen teilen, gemeinsam wachsen</w:t>
      </w:r>
    </w:p>
    <w:p w14:paraId="7B862085" w14:textId="438464AD" w:rsidR="00DD1F4F" w:rsidRPr="00E425A1" w:rsidRDefault="00730B06" w:rsidP="00DD1F4F">
      <w:pPr>
        <w:spacing w:after="0" w:line="240" w:lineRule="auto"/>
        <w:jc w:val="both"/>
        <w:rPr>
          <w:rFonts w:ascii="Clear Sans" w:eastAsia="Times New Roman" w:hAnsi="Clear Sans" w:cs="Clear Sans"/>
          <w:sz w:val="20"/>
          <w:szCs w:val="20"/>
          <w:lang w:eastAsia="de-DE" w:bidi="he-IL"/>
        </w:rPr>
      </w:pPr>
      <w:r w:rsidRPr="00730B06">
        <w:rPr>
          <w:rFonts w:ascii="Clear Sans" w:eastAsia="Times New Roman" w:hAnsi="Clear Sans" w:cs="Clear Sans"/>
          <w:sz w:val="20"/>
          <w:szCs w:val="20"/>
          <w:lang w:eastAsia="de-DE" w:bidi="he-IL"/>
        </w:rPr>
        <w:t xml:space="preserve">Dass Contargo den Code nicht </w:t>
      </w:r>
      <w:r w:rsidR="007007DA">
        <w:rPr>
          <w:rFonts w:ascii="Clear Sans" w:eastAsia="Times New Roman" w:hAnsi="Clear Sans" w:cs="Clear Sans"/>
          <w:sz w:val="20"/>
          <w:szCs w:val="20"/>
          <w:lang w:eastAsia="de-DE" w:bidi="he-IL"/>
        </w:rPr>
        <w:t>einfach intern nutzt</w:t>
      </w:r>
      <w:r w:rsidRPr="00730B06">
        <w:rPr>
          <w:rFonts w:ascii="Clear Sans" w:eastAsia="Times New Roman" w:hAnsi="Clear Sans" w:cs="Clear Sans"/>
          <w:sz w:val="20"/>
          <w:szCs w:val="20"/>
          <w:lang w:eastAsia="de-DE" w:bidi="he-IL"/>
        </w:rPr>
        <w:t xml:space="preserve">, sondern </w:t>
      </w:r>
      <w:r w:rsidR="007007DA">
        <w:rPr>
          <w:rFonts w:ascii="Clear Sans" w:eastAsia="Times New Roman" w:hAnsi="Clear Sans" w:cs="Clear Sans"/>
          <w:sz w:val="20"/>
          <w:szCs w:val="20"/>
          <w:lang w:eastAsia="de-DE" w:bidi="he-IL"/>
        </w:rPr>
        <w:t xml:space="preserve">ihn </w:t>
      </w:r>
      <w:r w:rsidRPr="00730B06">
        <w:rPr>
          <w:rFonts w:ascii="Clear Sans" w:eastAsia="Times New Roman" w:hAnsi="Clear Sans" w:cs="Clear Sans"/>
          <w:sz w:val="20"/>
          <w:szCs w:val="20"/>
          <w:lang w:eastAsia="de-DE" w:bidi="he-IL"/>
        </w:rPr>
        <w:t xml:space="preserve">über die Open Logistics Foundation </w:t>
      </w:r>
      <w:r w:rsidR="007007DA">
        <w:rPr>
          <w:rFonts w:ascii="Clear Sans" w:eastAsia="Times New Roman" w:hAnsi="Clear Sans" w:cs="Clear Sans"/>
          <w:sz w:val="20"/>
          <w:szCs w:val="20"/>
          <w:lang w:eastAsia="de-DE" w:bidi="he-IL"/>
        </w:rPr>
        <w:t>der gesamten Branche zur Verfügung stellt</w:t>
      </w:r>
      <w:r w:rsidRPr="00730B06">
        <w:rPr>
          <w:rFonts w:ascii="Clear Sans" w:eastAsia="Times New Roman" w:hAnsi="Clear Sans" w:cs="Clear Sans"/>
          <w:sz w:val="20"/>
          <w:szCs w:val="20"/>
          <w:lang w:eastAsia="de-DE" w:bidi="he-IL"/>
        </w:rPr>
        <w:t xml:space="preserve">, ist </w:t>
      </w:r>
      <w:r w:rsidR="00721DCA">
        <w:rPr>
          <w:rFonts w:ascii="Clear Sans" w:eastAsia="Times New Roman" w:hAnsi="Clear Sans" w:cs="Clear Sans"/>
          <w:sz w:val="20"/>
          <w:szCs w:val="20"/>
          <w:lang w:eastAsia="de-DE" w:bidi="he-IL"/>
        </w:rPr>
        <w:t xml:space="preserve">ebenfalls </w:t>
      </w:r>
      <w:r w:rsidR="007007DA">
        <w:rPr>
          <w:rFonts w:ascii="Clear Sans" w:eastAsia="Times New Roman" w:hAnsi="Clear Sans" w:cs="Clear Sans"/>
          <w:sz w:val="20"/>
          <w:szCs w:val="20"/>
          <w:lang w:eastAsia="de-DE" w:bidi="he-IL"/>
        </w:rPr>
        <w:t>eine bewusste Entscheidung</w:t>
      </w:r>
      <w:r w:rsidRPr="00730B06">
        <w:rPr>
          <w:rFonts w:ascii="Clear Sans" w:eastAsia="Times New Roman" w:hAnsi="Clear Sans" w:cs="Clear Sans"/>
          <w:sz w:val="20"/>
          <w:szCs w:val="20"/>
          <w:lang w:eastAsia="de-DE" w:bidi="he-IL"/>
        </w:rPr>
        <w:t xml:space="preserve">. Die neutrale, gemeinnützige Stiftung sorgt dafür, dass die Lösung dauerhaft </w:t>
      </w:r>
      <w:r w:rsidR="003E2BA6">
        <w:rPr>
          <w:rFonts w:ascii="Clear Sans" w:eastAsia="Times New Roman" w:hAnsi="Clear Sans" w:cs="Clear Sans"/>
          <w:sz w:val="20"/>
          <w:szCs w:val="20"/>
          <w:lang w:eastAsia="de-DE" w:bidi="he-IL"/>
        </w:rPr>
        <w:t xml:space="preserve">und kostenlos </w:t>
      </w:r>
      <w:r w:rsidRPr="00730B06">
        <w:rPr>
          <w:rFonts w:ascii="Clear Sans" w:eastAsia="Times New Roman" w:hAnsi="Clear Sans" w:cs="Clear Sans"/>
          <w:sz w:val="20"/>
          <w:szCs w:val="20"/>
          <w:lang w:eastAsia="de-DE" w:bidi="he-IL"/>
        </w:rPr>
        <w:t xml:space="preserve">zugänglich bleibt, von einer aktiven Community weiterentwickelt wird und von Unternehmen jeder Größe genutzt werden kann. Für Contargo bedeutet das: Der eigene Code wird durch externe Perspektiven besser, robuster und langfristig wartbarer. </w:t>
      </w:r>
      <w:r w:rsidR="00612334" w:rsidRPr="00E425A1">
        <w:rPr>
          <w:rFonts w:ascii="Clear Sans" w:eastAsia="Times New Roman" w:hAnsi="Clear Sans" w:cs="Clear Sans"/>
          <w:sz w:val="20"/>
          <w:szCs w:val="20"/>
          <w:lang w:eastAsia="de-DE" w:bidi="he-IL"/>
        </w:rPr>
        <w:t>„</w:t>
      </w:r>
      <w:r w:rsidR="00DD1F4F" w:rsidRPr="00E425A1">
        <w:rPr>
          <w:rFonts w:ascii="Clear Sans" w:eastAsia="Times New Roman" w:hAnsi="Clear Sans" w:cs="Clear Sans"/>
          <w:sz w:val="20"/>
          <w:szCs w:val="20"/>
          <w:lang w:eastAsia="de-DE" w:bidi="he-IL"/>
        </w:rPr>
        <w:t xml:space="preserve">Die </w:t>
      </w:r>
      <w:proofErr w:type="spellStart"/>
      <w:r w:rsidR="00656383" w:rsidRPr="00E425A1">
        <w:rPr>
          <w:rFonts w:ascii="Clear Sans" w:eastAsia="Times New Roman" w:hAnsi="Clear Sans" w:cs="Clear Sans"/>
          <w:sz w:val="20"/>
          <w:szCs w:val="20"/>
          <w:lang w:eastAsia="de-DE" w:bidi="he-IL"/>
        </w:rPr>
        <w:t>c</w:t>
      </w:r>
      <w:r w:rsidR="00DD1F4F" w:rsidRPr="00E425A1">
        <w:rPr>
          <w:rFonts w:ascii="Clear Sans" w:eastAsia="Times New Roman" w:hAnsi="Clear Sans" w:cs="Clear Sans"/>
          <w:sz w:val="20"/>
          <w:szCs w:val="20"/>
          <w:lang w:eastAsia="de-DE" w:bidi="he-IL"/>
        </w:rPr>
        <w:t>ontainerLib</w:t>
      </w:r>
      <w:proofErr w:type="spellEnd"/>
      <w:r w:rsidR="00DD1F4F" w:rsidRPr="00E425A1">
        <w:rPr>
          <w:rFonts w:ascii="Clear Sans" w:eastAsia="Times New Roman" w:hAnsi="Clear Sans" w:cs="Clear Sans"/>
          <w:sz w:val="20"/>
          <w:szCs w:val="20"/>
          <w:lang w:eastAsia="de-DE" w:bidi="he-IL"/>
        </w:rPr>
        <w:t xml:space="preserve"> </w:t>
      </w:r>
      <w:r w:rsidR="00E425A1" w:rsidRPr="00E425A1">
        <w:rPr>
          <w:rFonts w:ascii="Clear Sans" w:eastAsia="Times New Roman" w:hAnsi="Clear Sans" w:cs="Clear Sans"/>
          <w:sz w:val="20"/>
          <w:szCs w:val="20"/>
          <w:lang w:eastAsia="de-DE" w:bidi="he-IL"/>
        </w:rPr>
        <w:t xml:space="preserve">ist ein </w:t>
      </w:r>
      <w:r w:rsidR="00E425A1">
        <w:rPr>
          <w:rFonts w:ascii="Clear Sans" w:eastAsia="Times New Roman" w:hAnsi="Clear Sans" w:cs="Clear Sans"/>
          <w:sz w:val="20"/>
          <w:szCs w:val="20"/>
          <w:lang w:eastAsia="de-DE" w:bidi="he-IL"/>
        </w:rPr>
        <w:t>Paradebeispiel für das, was wir mit der Open Logistics Foundation erreichen wollen</w:t>
      </w:r>
      <w:r w:rsidR="00DD1F4F" w:rsidRPr="00E425A1">
        <w:rPr>
          <w:rFonts w:ascii="Clear Sans" w:eastAsia="Times New Roman" w:hAnsi="Clear Sans" w:cs="Clear Sans"/>
          <w:sz w:val="20"/>
          <w:szCs w:val="20"/>
          <w:lang w:eastAsia="de-DE" w:bidi="he-IL"/>
        </w:rPr>
        <w:t>"</w:t>
      </w:r>
      <w:r w:rsidR="00612334" w:rsidRPr="00E425A1">
        <w:rPr>
          <w:rFonts w:ascii="Clear Sans" w:eastAsia="Times New Roman" w:hAnsi="Clear Sans" w:cs="Clear Sans"/>
          <w:sz w:val="20"/>
          <w:szCs w:val="20"/>
          <w:lang w:eastAsia="de-DE" w:bidi="he-IL"/>
        </w:rPr>
        <w:t xml:space="preserve">, </w:t>
      </w:r>
      <w:r w:rsidR="009700EC" w:rsidRPr="00E425A1">
        <w:rPr>
          <w:rFonts w:ascii="Clear Sans" w:eastAsia="Times New Roman" w:hAnsi="Clear Sans" w:cs="Clear Sans"/>
          <w:sz w:val="20"/>
          <w:szCs w:val="20"/>
          <w:lang w:eastAsia="de-DE" w:bidi="he-IL"/>
        </w:rPr>
        <w:t>ergänzt</w:t>
      </w:r>
      <w:r w:rsidR="00DD1F4F" w:rsidRPr="00E425A1">
        <w:rPr>
          <w:rFonts w:ascii="Clear Sans" w:eastAsia="Times New Roman" w:hAnsi="Clear Sans" w:cs="Clear Sans"/>
          <w:sz w:val="20"/>
          <w:szCs w:val="20"/>
          <w:lang w:eastAsia="de-DE" w:bidi="he-IL"/>
        </w:rPr>
        <w:t xml:space="preserve"> Andreas Nettsträter, CEO</w:t>
      </w:r>
      <w:r w:rsidR="009700EC" w:rsidRPr="00E425A1">
        <w:rPr>
          <w:rFonts w:ascii="Clear Sans" w:eastAsia="Times New Roman" w:hAnsi="Clear Sans" w:cs="Clear Sans"/>
          <w:sz w:val="20"/>
          <w:szCs w:val="20"/>
          <w:lang w:eastAsia="de-DE" w:bidi="he-IL"/>
        </w:rPr>
        <w:t xml:space="preserve"> der</w:t>
      </w:r>
      <w:r w:rsidR="00DD1F4F" w:rsidRPr="00E425A1">
        <w:rPr>
          <w:rFonts w:ascii="Clear Sans" w:eastAsia="Times New Roman" w:hAnsi="Clear Sans" w:cs="Clear Sans"/>
          <w:sz w:val="20"/>
          <w:szCs w:val="20"/>
          <w:lang w:eastAsia="de-DE" w:bidi="he-IL"/>
        </w:rPr>
        <w:t xml:space="preserve"> Open Logistics Foundation</w:t>
      </w:r>
      <w:r w:rsidR="009700EC" w:rsidRPr="00E425A1">
        <w:rPr>
          <w:rFonts w:ascii="Clear Sans" w:eastAsia="Times New Roman" w:hAnsi="Clear Sans" w:cs="Clear Sans"/>
          <w:sz w:val="20"/>
          <w:szCs w:val="20"/>
          <w:lang w:eastAsia="de-DE" w:bidi="he-IL"/>
        </w:rPr>
        <w:t>.</w:t>
      </w:r>
      <w:r w:rsidR="00E425A1">
        <w:rPr>
          <w:rFonts w:ascii="Clear Sans" w:eastAsia="Times New Roman" w:hAnsi="Clear Sans" w:cs="Clear Sans"/>
          <w:sz w:val="20"/>
          <w:szCs w:val="20"/>
          <w:lang w:eastAsia="de-DE" w:bidi="he-IL"/>
        </w:rPr>
        <w:t xml:space="preserve"> „</w:t>
      </w:r>
      <w:r w:rsidR="00E07CBD">
        <w:rPr>
          <w:rFonts w:ascii="Clear Sans" w:eastAsia="Times New Roman" w:hAnsi="Clear Sans" w:cs="Clear Sans"/>
          <w:sz w:val="20"/>
          <w:szCs w:val="20"/>
          <w:lang w:eastAsia="de-DE" w:bidi="he-IL"/>
        </w:rPr>
        <w:t xml:space="preserve">Unser Anspruch ist es, </w:t>
      </w:r>
      <w:r w:rsidR="00F17465">
        <w:rPr>
          <w:rFonts w:ascii="Clear Sans" w:eastAsia="Times New Roman" w:hAnsi="Clear Sans" w:cs="Clear Sans"/>
          <w:sz w:val="20"/>
          <w:szCs w:val="20"/>
          <w:lang w:eastAsia="de-DE" w:bidi="he-IL"/>
        </w:rPr>
        <w:t>Lösungen, die die Branche braucht, gemeinsam zugänglich zu machen.“</w:t>
      </w:r>
    </w:p>
    <w:p w14:paraId="10F356CD" w14:textId="77777777" w:rsidR="00B010F6" w:rsidRPr="00E425A1" w:rsidRDefault="00B010F6" w:rsidP="00B010F6">
      <w:pPr>
        <w:spacing w:after="0" w:line="240" w:lineRule="auto"/>
        <w:rPr>
          <w:rFonts w:ascii="Clear Sans" w:eastAsia="Times New Roman" w:hAnsi="Clear Sans" w:cs="Clear Sans"/>
          <w:sz w:val="20"/>
          <w:szCs w:val="20"/>
          <w:lang w:eastAsia="de-DE" w:bidi="he-IL"/>
        </w:rPr>
      </w:pPr>
    </w:p>
    <w:p w14:paraId="43AFEAFA" w14:textId="77777777" w:rsidR="008511E2" w:rsidRDefault="008511E2" w:rsidP="008511E2">
      <w:pPr>
        <w:spacing w:after="0" w:line="240" w:lineRule="auto"/>
        <w:jc w:val="both"/>
        <w:rPr>
          <w:rFonts w:ascii="Clear Sans" w:eastAsia="Times New Roman" w:hAnsi="Clear Sans" w:cs="Clear Sans"/>
          <w:sz w:val="20"/>
          <w:szCs w:val="20"/>
          <w:lang w:eastAsia="de-DE" w:bidi="he-IL"/>
        </w:rPr>
      </w:pPr>
      <w:r w:rsidRPr="008511E2">
        <w:rPr>
          <w:rFonts w:ascii="Clear Sans" w:eastAsia="Times New Roman" w:hAnsi="Clear Sans" w:cs="Clear Sans"/>
          <w:sz w:val="20"/>
          <w:szCs w:val="20"/>
          <w:lang w:eastAsia="de-DE" w:bidi="he-IL"/>
        </w:rPr>
        <w:t xml:space="preserve">Für die Open Logistics Foundation ist die Veröffentlichung der </w:t>
      </w:r>
      <w:proofErr w:type="spellStart"/>
      <w:r w:rsidRPr="008511E2">
        <w:rPr>
          <w:rFonts w:ascii="Clear Sans" w:eastAsia="Times New Roman" w:hAnsi="Clear Sans" w:cs="Clear Sans"/>
          <w:sz w:val="20"/>
          <w:szCs w:val="20"/>
          <w:lang w:eastAsia="de-DE" w:bidi="he-IL"/>
        </w:rPr>
        <w:t>containerLib</w:t>
      </w:r>
      <w:proofErr w:type="spellEnd"/>
      <w:r w:rsidRPr="008511E2">
        <w:rPr>
          <w:rFonts w:ascii="Clear Sans" w:eastAsia="Times New Roman" w:hAnsi="Clear Sans" w:cs="Clear Sans"/>
          <w:sz w:val="20"/>
          <w:szCs w:val="20"/>
          <w:lang w:eastAsia="de-DE" w:bidi="he-IL"/>
        </w:rPr>
        <w:t xml:space="preserve"> mehr als ein Einzelprojekt. Sie steht für eine Strategie: Die Stiftung will sich als zentrales Zuhause für genau solche Komponenten etablieren, als Ort, an dem Mitgliedsunternehmen intern entwickelte Lösungen der gesamten Branche zur Verfügung stellen. Contargo ist dabei ein Vorreiter. Perspektivisch sollen viele weitere Unternehmen folgen und eigene Open-Source-Komponenten beisteuern, um gemeinsam eine verlässliche digitale Basis für die gesamte Logistikbranche zu schaffen.</w:t>
      </w:r>
    </w:p>
    <w:p w14:paraId="4886DE99" w14:textId="77777777" w:rsidR="004C27AD" w:rsidRPr="008511E2" w:rsidRDefault="004C27AD" w:rsidP="008511E2">
      <w:pPr>
        <w:spacing w:after="0" w:line="240" w:lineRule="auto"/>
        <w:jc w:val="both"/>
        <w:rPr>
          <w:rFonts w:ascii="Clear Sans" w:eastAsia="Times New Roman" w:hAnsi="Clear Sans" w:cs="Clear Sans"/>
          <w:sz w:val="20"/>
          <w:szCs w:val="20"/>
          <w:lang w:eastAsia="de-DE" w:bidi="he-IL"/>
        </w:rPr>
      </w:pPr>
    </w:p>
    <w:p w14:paraId="4ED641A6" w14:textId="4239B400" w:rsidR="008511E2" w:rsidRPr="008511E2" w:rsidRDefault="008511E2" w:rsidP="008511E2">
      <w:pPr>
        <w:spacing w:after="0" w:line="240" w:lineRule="auto"/>
        <w:jc w:val="both"/>
        <w:rPr>
          <w:rFonts w:ascii="Clear Sans" w:eastAsia="Times New Roman" w:hAnsi="Clear Sans" w:cs="Clear Sans"/>
          <w:sz w:val="20"/>
          <w:szCs w:val="20"/>
          <w:lang w:eastAsia="de-DE" w:bidi="he-IL"/>
        </w:rPr>
      </w:pPr>
      <w:r w:rsidRPr="008511E2">
        <w:rPr>
          <w:rFonts w:ascii="Clear Sans" w:eastAsia="Times New Roman" w:hAnsi="Clear Sans" w:cs="Clear Sans"/>
          <w:sz w:val="20"/>
          <w:szCs w:val="20"/>
          <w:lang w:eastAsia="de-DE" w:bidi="he-IL"/>
        </w:rPr>
        <w:t>„</w:t>
      </w:r>
      <w:r w:rsidR="00656CBE" w:rsidRPr="00656CBE">
        <w:rPr>
          <w:rFonts w:ascii="Clear Sans" w:eastAsia="Times New Roman" w:hAnsi="Clear Sans" w:cs="Clear Sans"/>
          <w:sz w:val="20"/>
          <w:szCs w:val="20"/>
          <w:lang w:eastAsia="de-DE" w:bidi="he-IL"/>
        </w:rPr>
        <w:t>Contargo macht vor, wie Unternehmen aktiv zur Digitalisierung der gesamten Branche beitragen können</w:t>
      </w:r>
      <w:r w:rsidRPr="008511E2">
        <w:rPr>
          <w:rFonts w:ascii="Clear Sans" w:eastAsia="Times New Roman" w:hAnsi="Clear Sans" w:cs="Clear Sans"/>
          <w:sz w:val="20"/>
          <w:szCs w:val="20"/>
          <w:lang w:eastAsia="de-DE" w:bidi="he-IL"/>
        </w:rPr>
        <w:t>", so Nettsträter. „Nur gemeinsam können wir eine starke und verlässliche Grundlage für die Digitalisierung der Logistik schaffen."</w:t>
      </w:r>
    </w:p>
    <w:p w14:paraId="3A599638" w14:textId="77777777" w:rsidR="004220B5" w:rsidRPr="00E425A1" w:rsidRDefault="004220B5" w:rsidP="008511E2">
      <w:pPr>
        <w:spacing w:after="0" w:line="240" w:lineRule="auto"/>
        <w:jc w:val="both"/>
        <w:rPr>
          <w:rFonts w:ascii="Clear Sans" w:eastAsia="Times New Roman" w:hAnsi="Clear Sans" w:cs="Clear Sans"/>
          <w:sz w:val="20"/>
          <w:szCs w:val="20"/>
          <w:lang w:eastAsia="de-DE" w:bidi="he-IL"/>
        </w:rPr>
      </w:pPr>
    </w:p>
    <w:p w14:paraId="750EC006" w14:textId="77777777" w:rsidR="004220B5" w:rsidRPr="00E425A1" w:rsidRDefault="004220B5" w:rsidP="00B010F6">
      <w:pPr>
        <w:spacing w:after="0" w:line="240" w:lineRule="auto"/>
        <w:rPr>
          <w:rFonts w:ascii="Clear Sans" w:eastAsia="Times New Roman" w:hAnsi="Clear Sans" w:cs="Clear Sans"/>
          <w:sz w:val="20"/>
          <w:szCs w:val="20"/>
          <w:lang w:eastAsia="de-DE" w:bidi="he-IL"/>
        </w:rPr>
      </w:pPr>
    </w:p>
    <w:p w14:paraId="5B579303" w14:textId="77777777" w:rsidR="00C508F1" w:rsidRPr="00E76C18" w:rsidRDefault="00C508F1" w:rsidP="00C508F1">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10"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77777777" w:rsidR="00C508F1" w:rsidRPr="00E76C18" w:rsidRDefault="00C508F1" w:rsidP="00C508F1">
      <w:pPr>
        <w:rPr>
          <w:rFonts w:cstheme="minorHAnsi"/>
          <w14:ligatures w14:val="all"/>
        </w:rPr>
      </w:pPr>
    </w:p>
    <w:p w14:paraId="74AD8218" w14:textId="6DBA60C0" w:rsidR="00C508F1" w:rsidRPr="00E76C18"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E76C18">
        <w:rPr>
          <w:rFonts w:eastAsia="Times New Roman" w:cstheme="minorHAnsi"/>
          <w:b/>
          <w:sz w:val="20"/>
          <w:szCs w:val="18"/>
          <w:lang w:eastAsia="de-DE"/>
        </w:rPr>
        <w:lastRenderedPageBreak/>
        <w:t>Umfang:</w:t>
      </w:r>
      <w:r w:rsidRPr="00E76C18">
        <w:rPr>
          <w:rFonts w:eastAsia="Times New Roman" w:cstheme="minorHAnsi"/>
          <w:b/>
          <w:sz w:val="20"/>
          <w:szCs w:val="18"/>
          <w:lang w:eastAsia="de-DE"/>
        </w:rPr>
        <w:tab/>
      </w:r>
      <w:r w:rsidR="00512D6C">
        <w:rPr>
          <w:rFonts w:eastAsia="Times New Roman" w:cstheme="minorHAnsi"/>
          <w:b/>
          <w:sz w:val="20"/>
          <w:szCs w:val="18"/>
          <w:lang w:eastAsia="de-DE"/>
        </w:rPr>
        <w:t>2.954</w:t>
      </w:r>
      <w:r w:rsidRPr="00E76C18">
        <w:rPr>
          <w:rFonts w:eastAsia="Times New Roman" w:cstheme="minorHAnsi"/>
          <w:b/>
          <w:sz w:val="20"/>
          <w:szCs w:val="18"/>
          <w:lang w:eastAsia="de-DE"/>
        </w:rPr>
        <w:t xml:space="preserve"> Zeichen ohne Leerzeichen</w:t>
      </w:r>
    </w:p>
    <w:p w14:paraId="3F64D7DE" w14:textId="6678C489" w:rsidR="00C508F1" w:rsidRPr="00CB1BBB"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CB1BBB">
        <w:rPr>
          <w:rFonts w:eastAsia="Times New Roman" w:cstheme="minorHAnsi"/>
          <w:b/>
          <w:sz w:val="20"/>
          <w:szCs w:val="18"/>
          <w:lang w:val="en-US" w:eastAsia="de-DE"/>
        </w:rPr>
        <w:t>Bilder:</w:t>
      </w:r>
      <w:r w:rsidRPr="00CB1BBB">
        <w:rPr>
          <w:rFonts w:eastAsia="Times New Roman" w:cstheme="minorHAnsi"/>
          <w:b/>
          <w:sz w:val="20"/>
          <w:szCs w:val="18"/>
          <w:lang w:val="en-US" w:eastAsia="de-DE"/>
        </w:rPr>
        <w:tab/>
      </w:r>
      <w:r w:rsidR="00CB1BBB" w:rsidRPr="00CB1BBB">
        <w:rPr>
          <w:rFonts w:eastAsia="Times New Roman" w:cstheme="minorHAnsi"/>
          <w:b/>
          <w:sz w:val="20"/>
          <w:szCs w:val="18"/>
          <w:lang w:val="en-US" w:eastAsia="de-DE"/>
        </w:rPr>
        <w:t>2, Bild 1</w:t>
      </w:r>
      <w:r w:rsidR="00CB1BBB">
        <w:rPr>
          <w:rFonts w:eastAsia="Times New Roman" w:cstheme="minorHAnsi"/>
          <w:b/>
          <w:sz w:val="20"/>
          <w:szCs w:val="18"/>
          <w:lang w:val="en-US" w:eastAsia="de-DE"/>
        </w:rPr>
        <w:t xml:space="preserve"> </w:t>
      </w:r>
      <w:r w:rsidR="00CB1BBB" w:rsidRPr="00CB1BBB">
        <w:rPr>
          <w:rFonts w:eastAsia="Times New Roman" w:cstheme="minorHAnsi"/>
          <w:b/>
          <w:sz w:val="20"/>
          <w:szCs w:val="18"/>
          <w:lang w:val="en-US" w:eastAsia="de-DE"/>
        </w:rPr>
        <w:t>©</w:t>
      </w:r>
      <w:r w:rsidR="00CB1BBB">
        <w:rPr>
          <w:rFonts w:eastAsia="Times New Roman" w:cstheme="minorHAnsi"/>
          <w:b/>
          <w:sz w:val="20"/>
          <w:szCs w:val="18"/>
          <w:lang w:val="en-US" w:eastAsia="de-DE"/>
        </w:rPr>
        <w:t xml:space="preserve"> </w:t>
      </w:r>
      <w:proofErr w:type="spellStart"/>
      <w:r w:rsidR="00CB1BBB">
        <w:rPr>
          <w:rFonts w:eastAsia="Times New Roman" w:cstheme="minorHAnsi"/>
          <w:b/>
          <w:sz w:val="20"/>
          <w:szCs w:val="18"/>
          <w:lang w:val="en-US" w:eastAsia="de-DE"/>
        </w:rPr>
        <w:t>Contargo</w:t>
      </w:r>
      <w:proofErr w:type="spellEnd"/>
      <w:r w:rsidR="00CB1BBB">
        <w:rPr>
          <w:rFonts w:eastAsia="Times New Roman" w:cstheme="minorHAnsi"/>
          <w:b/>
          <w:sz w:val="20"/>
          <w:szCs w:val="18"/>
          <w:lang w:val="en-US" w:eastAsia="de-DE"/>
        </w:rPr>
        <w:t>,</w:t>
      </w:r>
      <w:r w:rsidR="00CB1BBB" w:rsidRPr="00CB1BBB">
        <w:rPr>
          <w:rFonts w:eastAsia="Times New Roman" w:cstheme="minorHAnsi"/>
          <w:b/>
          <w:sz w:val="20"/>
          <w:szCs w:val="18"/>
          <w:lang w:val="en-US" w:eastAsia="de-DE"/>
        </w:rPr>
        <w:t xml:space="preserve"> Bild 2 </w:t>
      </w:r>
      <w:r w:rsidRPr="00CB1BBB">
        <w:rPr>
          <w:rFonts w:eastAsia="Times New Roman" w:cstheme="minorHAnsi"/>
          <w:b/>
          <w:sz w:val="20"/>
          <w:szCs w:val="18"/>
          <w:lang w:val="en-US" w:eastAsia="de-DE"/>
        </w:rPr>
        <w:t>© Open Logistics Foundation</w:t>
      </w:r>
    </w:p>
    <w:p w14:paraId="1ABA30F3" w14:textId="3A032F38" w:rsidR="00C508F1"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E76C18">
        <w:rPr>
          <w:rFonts w:eastAsia="Times New Roman" w:cstheme="minorHAnsi"/>
          <w:b/>
          <w:sz w:val="20"/>
          <w:szCs w:val="18"/>
          <w:lang w:val="en-GB" w:eastAsia="de-DE"/>
        </w:rPr>
        <w:t xml:space="preserve">Bild 1: </w:t>
      </w:r>
      <w:r w:rsidRPr="00E76C18">
        <w:rPr>
          <w:rFonts w:eastAsia="Times New Roman" w:cstheme="minorHAnsi"/>
          <w:b/>
          <w:sz w:val="20"/>
          <w:szCs w:val="18"/>
          <w:lang w:val="en-GB" w:eastAsia="de-DE"/>
        </w:rPr>
        <w:tab/>
      </w:r>
      <w:r w:rsidR="00CB1BBB" w:rsidRPr="00CB1BBB">
        <w:rPr>
          <w:rFonts w:eastAsia="Times New Roman" w:cstheme="minorHAnsi"/>
          <w:b/>
          <w:sz w:val="20"/>
          <w:szCs w:val="18"/>
          <w:lang w:val="en-US" w:eastAsia="de-DE"/>
        </w:rPr>
        <w:t xml:space="preserve">Gerd Schmidt, Head of IT </w:t>
      </w:r>
      <w:proofErr w:type="spellStart"/>
      <w:r w:rsidR="00CB1BBB" w:rsidRPr="00CB1BBB">
        <w:rPr>
          <w:rFonts w:eastAsia="Times New Roman" w:cstheme="minorHAnsi"/>
          <w:b/>
          <w:sz w:val="20"/>
          <w:szCs w:val="18"/>
          <w:lang w:val="en-US" w:eastAsia="de-DE"/>
        </w:rPr>
        <w:t>bei</w:t>
      </w:r>
      <w:proofErr w:type="spellEnd"/>
      <w:r w:rsidR="00CB1BBB" w:rsidRPr="00CB1BBB">
        <w:rPr>
          <w:rFonts w:eastAsia="Times New Roman" w:cstheme="minorHAnsi"/>
          <w:b/>
          <w:sz w:val="20"/>
          <w:szCs w:val="18"/>
          <w:lang w:val="en-US" w:eastAsia="de-DE"/>
        </w:rPr>
        <w:t xml:space="preserve"> </w:t>
      </w:r>
      <w:proofErr w:type="spellStart"/>
      <w:r w:rsidR="00CB1BBB" w:rsidRPr="00CB1BBB">
        <w:rPr>
          <w:rFonts w:eastAsia="Times New Roman" w:cstheme="minorHAnsi"/>
          <w:b/>
          <w:sz w:val="20"/>
          <w:szCs w:val="18"/>
          <w:lang w:val="en-US" w:eastAsia="de-DE"/>
        </w:rPr>
        <w:t>Contargo</w:t>
      </w:r>
      <w:proofErr w:type="spellEnd"/>
      <w:r w:rsidR="00CB1BBB">
        <w:rPr>
          <w:rFonts w:eastAsia="Times New Roman" w:cstheme="minorHAnsi"/>
          <w:b/>
          <w:sz w:val="20"/>
          <w:szCs w:val="18"/>
          <w:lang w:val="en-US" w:eastAsia="de-DE"/>
        </w:rPr>
        <w:t>.</w:t>
      </w:r>
    </w:p>
    <w:p w14:paraId="3A82B782" w14:textId="182762BA" w:rsidR="00CB1BBB" w:rsidRPr="00CB1BBB" w:rsidRDefault="00CB1BBB"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Pr>
          <w:rFonts w:eastAsia="Times New Roman" w:cstheme="minorHAnsi"/>
          <w:b/>
          <w:sz w:val="20"/>
          <w:szCs w:val="18"/>
          <w:lang w:val="en-US" w:eastAsia="de-DE"/>
        </w:rPr>
        <w:t>Bild 2:</w:t>
      </w:r>
      <w:r>
        <w:rPr>
          <w:rFonts w:eastAsia="Times New Roman" w:cstheme="minorHAnsi"/>
          <w:b/>
          <w:sz w:val="20"/>
          <w:szCs w:val="18"/>
          <w:lang w:val="en-US" w:eastAsia="de-DE"/>
        </w:rPr>
        <w:tab/>
      </w:r>
      <w:r w:rsidRPr="00CB1BBB">
        <w:rPr>
          <w:rFonts w:eastAsia="Times New Roman" w:cstheme="minorHAnsi"/>
          <w:b/>
          <w:sz w:val="20"/>
          <w:szCs w:val="18"/>
          <w:lang w:val="en-US" w:eastAsia="de-DE"/>
        </w:rPr>
        <w:t>Andreas Nettsträter, CEO der Open Logistics Foundation</w:t>
      </w:r>
      <w:r>
        <w:rPr>
          <w:rFonts w:eastAsia="Times New Roman" w:cstheme="minorHAnsi"/>
          <w:b/>
          <w:sz w:val="20"/>
          <w:szCs w:val="18"/>
          <w:lang w:val="en-US" w:eastAsia="de-DE"/>
        </w:rPr>
        <w:t>.</w:t>
      </w:r>
    </w:p>
    <w:p w14:paraId="73F490D3" w14:textId="77777777" w:rsidR="00C508F1" w:rsidRPr="00B46CAD"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p>
    <w:p w14:paraId="2B505C00" w14:textId="77777777" w:rsidR="004C27AD" w:rsidRPr="008466BF" w:rsidRDefault="004C27AD" w:rsidP="00C508F1">
      <w:pPr>
        <w:autoSpaceDE w:val="0"/>
        <w:autoSpaceDN w:val="0"/>
        <w:adjustRightInd w:val="0"/>
        <w:spacing w:after="0" w:line="240" w:lineRule="auto"/>
        <w:ind w:right="-1765"/>
        <w:rPr>
          <w:rFonts w:eastAsia="Times New Roman" w:cstheme="minorHAnsi"/>
          <w:b/>
          <w:sz w:val="16"/>
          <w:szCs w:val="16"/>
          <w:lang w:eastAsia="de-DE" w:bidi="he-IL"/>
        </w:rPr>
      </w:pPr>
      <w:r w:rsidRPr="008466BF">
        <w:rPr>
          <w:rFonts w:eastAsia="Times New Roman" w:cstheme="minorHAnsi"/>
          <w:b/>
          <w:sz w:val="16"/>
          <w:szCs w:val="16"/>
          <w:lang w:eastAsia="de-DE" w:bidi="he-IL"/>
        </w:rPr>
        <w:t>About</w:t>
      </w:r>
    </w:p>
    <w:p w14:paraId="2D1E1812" w14:textId="77777777" w:rsidR="008466BF" w:rsidRPr="00EE47C3" w:rsidRDefault="008466BF" w:rsidP="008466BF">
      <w:pPr>
        <w:spacing w:after="120" w:line="240" w:lineRule="auto"/>
        <w:ind w:right="140"/>
        <w:rPr>
          <w:rFonts w:cstheme="minorHAnsi"/>
          <w:sz w:val="16"/>
          <w:szCs w:val="16"/>
        </w:rPr>
      </w:pPr>
      <w:r w:rsidRPr="00EE47C3">
        <w:rPr>
          <w:rFonts w:cstheme="minorHAnsi"/>
          <w:sz w:val="16"/>
          <w:szCs w:val="16"/>
        </w:rPr>
        <w:t>Mit einem Jahrestransportvolumen von 1,9 Mio. TEU zählt Contargo zu den großen Container-Logistik-Netzwerken in Europa. Das Unternehmen integriert den Containerverkehr zwischen den Westhäfen, den deutschen Nordseehäfen und dem europäischen Hinterland. 1.500 Mitarbeiterinnen und Mitarbeiter sind an über 25 Containerterminals in Deutschland, Österreich, Frankreich und der Schweiz sowie über weitere Standorte in den Niederlanden, Belgien und Polen im Einsatz. Zudem betreibt das Unternehmen eigene Schiffs- und Bahnlinien. Für sein Engagement im Bereich nachhaltige Logistik wurde Contargo mit dem Deutschen Nachhaltigkeitspreis ausgezeichnet.</w:t>
      </w:r>
    </w:p>
    <w:p w14:paraId="60157400" w14:textId="28EB5834" w:rsidR="004C27AD" w:rsidRDefault="008466BF" w:rsidP="008466BF">
      <w:pPr>
        <w:autoSpaceDE w:val="0"/>
        <w:autoSpaceDN w:val="0"/>
        <w:adjustRightInd w:val="0"/>
        <w:spacing w:after="0" w:line="240" w:lineRule="auto"/>
        <w:ind w:right="-1765"/>
        <w:rPr>
          <w:rFonts w:cstheme="minorHAnsi"/>
          <w:sz w:val="16"/>
          <w:szCs w:val="16"/>
        </w:rPr>
      </w:pPr>
      <w:r w:rsidRPr="00EE47C3">
        <w:rPr>
          <w:rFonts w:cstheme="minorHAnsi"/>
          <w:sz w:val="16"/>
          <w:szCs w:val="16"/>
        </w:rPr>
        <w:t>Mehr Informationen</w:t>
      </w:r>
      <w:r>
        <w:rPr>
          <w:rFonts w:cstheme="minorHAnsi"/>
          <w:sz w:val="16"/>
          <w:szCs w:val="16"/>
        </w:rPr>
        <w:t xml:space="preserve"> über Contargo</w:t>
      </w:r>
      <w:r w:rsidRPr="00EE47C3">
        <w:rPr>
          <w:rFonts w:cstheme="minorHAnsi"/>
          <w:sz w:val="16"/>
          <w:szCs w:val="16"/>
        </w:rPr>
        <w:t xml:space="preserve">: </w:t>
      </w:r>
      <w:hyperlink r:id="rId11" w:history="1">
        <w:r w:rsidRPr="00EE47C3">
          <w:rPr>
            <w:rStyle w:val="Hyperlink"/>
            <w:rFonts w:cstheme="minorHAnsi"/>
            <w:bCs/>
            <w:sz w:val="16"/>
            <w:szCs w:val="16"/>
          </w:rPr>
          <w:t>www.contargo.net</w:t>
        </w:r>
      </w:hyperlink>
    </w:p>
    <w:p w14:paraId="3C7A5AEB" w14:textId="77777777" w:rsidR="008466BF" w:rsidRPr="008466BF" w:rsidRDefault="008466BF" w:rsidP="008466BF">
      <w:pPr>
        <w:autoSpaceDE w:val="0"/>
        <w:autoSpaceDN w:val="0"/>
        <w:adjustRightInd w:val="0"/>
        <w:spacing w:after="0" w:line="240" w:lineRule="auto"/>
        <w:ind w:right="-1765"/>
        <w:rPr>
          <w:rFonts w:eastAsia="Times New Roman" w:cstheme="minorHAnsi"/>
          <w:b/>
          <w:sz w:val="16"/>
          <w:szCs w:val="16"/>
          <w:lang w:eastAsia="de-DE" w:bidi="he-IL"/>
        </w:rPr>
      </w:pPr>
    </w:p>
    <w:p w14:paraId="0864D17D" w14:textId="1770DE86"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77777777" w:rsidR="00C508F1" w:rsidRPr="00B64C32" w:rsidRDefault="00C508F1" w:rsidP="00C508F1">
      <w:pPr>
        <w:tabs>
          <w:tab w:val="left" w:pos="1276"/>
          <w:tab w:val="left" w:pos="7655"/>
        </w:tabs>
        <w:spacing w:after="0" w:line="240" w:lineRule="auto"/>
        <w:jc w:val="both"/>
        <w:rPr>
          <w:rFonts w:cstheme="minorHAnsi"/>
          <w:b/>
          <w:bCs/>
          <w:sz w:val="20"/>
          <w:szCs w:val="20"/>
          <w14:ligatures w14:val="all"/>
        </w:rPr>
      </w:pPr>
      <w:r w:rsidRPr="00B64C32">
        <w:rPr>
          <w:rFonts w:eastAsia="Times New Roman" w:cstheme="minorHAnsi"/>
          <w:bCs/>
          <w:sz w:val="16"/>
          <w:szCs w:val="16"/>
          <w:lang w:eastAsia="de-DE" w:bidi="he-IL"/>
        </w:rPr>
        <w:t xml:space="preserve">Die Open Logistics Foundation sowie ihr Förderverein Open Logistics e.V. wurden 2021 gegründet und sind unabhängige und neutrale Organisationen. Die Non-Profit-Stiftung mit Sitz in Dortmund ist komplett spenden- bzw. industriefinanziert und hat sich der ehrenamtlichen Entwicklung innovativer Open Source-Lösungen auf </w:t>
      </w:r>
      <w:proofErr w:type="spellStart"/>
      <w:r w:rsidRPr="00B64C32">
        <w:rPr>
          <w:rFonts w:eastAsia="Times New Roman" w:cstheme="minorHAnsi"/>
          <w:bCs/>
          <w:sz w:val="16"/>
          <w:szCs w:val="16"/>
          <w:lang w:eastAsia="de-DE" w:bidi="he-IL"/>
        </w:rPr>
        <w:t>Commodity</w:t>
      </w:r>
      <w:proofErr w:type="spellEnd"/>
      <w:r w:rsidRPr="00B64C32">
        <w:rPr>
          <w:rFonts w:eastAsia="Times New Roman" w:cstheme="minorHAnsi"/>
          <w:bCs/>
          <w:sz w:val="16"/>
          <w:szCs w:val="16"/>
          <w:lang w:eastAsia="de-DE" w:bidi="he-IL"/>
        </w:rPr>
        <w:t>-Ebene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 Source-Basis zu lösen.</w:t>
      </w:r>
    </w:p>
    <w:p w14:paraId="1201808F" w14:textId="77777777" w:rsidR="00C508F1" w:rsidRPr="00B64C32"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proofErr w:type="spellStart"/>
      <w:r w:rsidRPr="007B0B59">
        <w:rPr>
          <w:rFonts w:eastAsia="Times New Roman" w:cstheme="minorHAnsi"/>
          <w:b/>
          <w:sz w:val="20"/>
          <w:szCs w:val="20"/>
          <w:lang w:val="en-GB" w:eastAsia="de-DE"/>
        </w:rPr>
        <w:t>Pressekontakt</w:t>
      </w:r>
      <w:proofErr w:type="spellEnd"/>
      <w:r w:rsidRPr="007B0B59">
        <w:rPr>
          <w:rFonts w:eastAsia="Times New Roman" w:cstheme="minorHAnsi"/>
          <w:b/>
          <w:sz w:val="20"/>
          <w:szCs w:val="20"/>
          <w:lang w:val="en-GB" w:eastAsia="de-DE"/>
        </w:rPr>
        <w:t xml:space="preserve">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roofErr w:type="spellStart"/>
      <w:r w:rsidRPr="007B0B59">
        <w:rPr>
          <w:rFonts w:eastAsia="Times New Roman" w:cstheme="minorHAnsi"/>
          <w:sz w:val="20"/>
          <w:szCs w:val="20"/>
          <w:lang w:val="it-IT" w:eastAsia="de-DE"/>
        </w:rPr>
        <w:t>Telefon</w:t>
      </w:r>
      <w:proofErr w:type="spellEnd"/>
      <w:r w:rsidRPr="007B0B59">
        <w:rPr>
          <w:rFonts w:eastAsia="Times New Roman" w:cstheme="minorHAnsi"/>
          <w:sz w:val="20"/>
          <w:szCs w:val="20"/>
          <w:lang w:val="it-IT" w:eastAsia="de-DE"/>
        </w:rPr>
        <w:t>: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eine Marke der additiv </w:t>
      </w:r>
      <w:proofErr w:type="spellStart"/>
      <w:r w:rsidRPr="007B0B59">
        <w:rPr>
          <w:rFonts w:eastAsia="Times New Roman" w:cstheme="minorHAnsi"/>
          <w:sz w:val="20"/>
          <w:szCs w:val="20"/>
          <w:lang w:eastAsia="de-DE"/>
        </w:rPr>
        <w:t>pr</w:t>
      </w:r>
      <w:proofErr w:type="spellEnd"/>
      <w:r w:rsidRPr="007B0B59">
        <w:rPr>
          <w:rFonts w:eastAsia="Times New Roman" w:cstheme="minorHAnsi"/>
          <w:sz w:val="20"/>
          <w:szCs w:val="20"/>
          <w:lang w:eastAsia="de-DE"/>
        </w:rPr>
        <w:t xml:space="preserve">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63D27FF8"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1D844AC0"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Pr="000D114C">
        <w:rPr>
          <w:rFonts w:eastAsia="Times New Roman" w:cstheme="minorHAnsi"/>
          <w:sz w:val="20"/>
          <w:szCs w:val="20"/>
          <w:lang w:eastAsia="de-DE"/>
        </w:rPr>
        <w:t>+49 2602 950 99 13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2C4C2" w14:textId="77777777" w:rsidR="00D36FA3" w:rsidRDefault="00D36FA3" w:rsidP="00B010F6">
      <w:pPr>
        <w:spacing w:after="0" w:line="240" w:lineRule="auto"/>
      </w:pPr>
      <w:r>
        <w:separator/>
      </w:r>
    </w:p>
  </w:endnote>
  <w:endnote w:type="continuationSeparator" w:id="0">
    <w:p w14:paraId="5CAEC196" w14:textId="77777777" w:rsidR="00D36FA3" w:rsidRDefault="00D36FA3"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D029" w14:textId="77777777" w:rsidR="00D36FA3" w:rsidRDefault="00D36FA3" w:rsidP="00B010F6">
      <w:pPr>
        <w:spacing w:after="0" w:line="240" w:lineRule="auto"/>
      </w:pPr>
      <w:r>
        <w:separator/>
      </w:r>
    </w:p>
  </w:footnote>
  <w:footnote w:type="continuationSeparator" w:id="0">
    <w:p w14:paraId="19215188" w14:textId="77777777" w:rsidR="00D36FA3" w:rsidRDefault="00D36FA3"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261F9"/>
    <w:rsid w:val="00027120"/>
    <w:rsid w:val="00033C7D"/>
    <w:rsid w:val="00040934"/>
    <w:rsid w:val="000A624F"/>
    <w:rsid w:val="000C6507"/>
    <w:rsid w:val="000E3C3C"/>
    <w:rsid w:val="0010444A"/>
    <w:rsid w:val="00144265"/>
    <w:rsid w:val="00164DEB"/>
    <w:rsid w:val="0017579E"/>
    <w:rsid w:val="00177DC3"/>
    <w:rsid w:val="001B6467"/>
    <w:rsid w:val="001C43C4"/>
    <w:rsid w:val="001D0F0A"/>
    <w:rsid w:val="001E1817"/>
    <w:rsid w:val="001E48BA"/>
    <w:rsid w:val="002074C5"/>
    <w:rsid w:val="002D6D6F"/>
    <w:rsid w:val="0030246C"/>
    <w:rsid w:val="00321D20"/>
    <w:rsid w:val="00331D12"/>
    <w:rsid w:val="00356FEF"/>
    <w:rsid w:val="003758D4"/>
    <w:rsid w:val="00377433"/>
    <w:rsid w:val="003B4690"/>
    <w:rsid w:val="003C1146"/>
    <w:rsid w:val="003D1DBA"/>
    <w:rsid w:val="003E07BC"/>
    <w:rsid w:val="003E2BA6"/>
    <w:rsid w:val="003E48C2"/>
    <w:rsid w:val="004102A2"/>
    <w:rsid w:val="004220B5"/>
    <w:rsid w:val="0042743B"/>
    <w:rsid w:val="0046045B"/>
    <w:rsid w:val="004636A6"/>
    <w:rsid w:val="004A640E"/>
    <w:rsid w:val="004C27AD"/>
    <w:rsid w:val="00512D6C"/>
    <w:rsid w:val="00586A50"/>
    <w:rsid w:val="00612334"/>
    <w:rsid w:val="006155E5"/>
    <w:rsid w:val="00651205"/>
    <w:rsid w:val="00656383"/>
    <w:rsid w:val="00656CBE"/>
    <w:rsid w:val="006936EC"/>
    <w:rsid w:val="00695DFA"/>
    <w:rsid w:val="006C0BB1"/>
    <w:rsid w:val="007007DA"/>
    <w:rsid w:val="00721DCA"/>
    <w:rsid w:val="00726C9E"/>
    <w:rsid w:val="00730B06"/>
    <w:rsid w:val="00733811"/>
    <w:rsid w:val="00753F95"/>
    <w:rsid w:val="007634F7"/>
    <w:rsid w:val="00784C0E"/>
    <w:rsid w:val="00787945"/>
    <w:rsid w:val="007F0957"/>
    <w:rsid w:val="00827BDA"/>
    <w:rsid w:val="00835FB0"/>
    <w:rsid w:val="008466BF"/>
    <w:rsid w:val="008511E2"/>
    <w:rsid w:val="0085179B"/>
    <w:rsid w:val="008D39A6"/>
    <w:rsid w:val="008E2EEB"/>
    <w:rsid w:val="009469B5"/>
    <w:rsid w:val="009700EC"/>
    <w:rsid w:val="0097046E"/>
    <w:rsid w:val="00972131"/>
    <w:rsid w:val="009A69AB"/>
    <w:rsid w:val="009D53BF"/>
    <w:rsid w:val="00A03711"/>
    <w:rsid w:val="00A072B8"/>
    <w:rsid w:val="00A15CED"/>
    <w:rsid w:val="00A22ED6"/>
    <w:rsid w:val="00AB0804"/>
    <w:rsid w:val="00AE1AD7"/>
    <w:rsid w:val="00B010F6"/>
    <w:rsid w:val="00BA7EFC"/>
    <w:rsid w:val="00BC1828"/>
    <w:rsid w:val="00BD420F"/>
    <w:rsid w:val="00BF4EF7"/>
    <w:rsid w:val="00BF5A26"/>
    <w:rsid w:val="00C22265"/>
    <w:rsid w:val="00C508F1"/>
    <w:rsid w:val="00CB1BBB"/>
    <w:rsid w:val="00CB3A30"/>
    <w:rsid w:val="00CB62ED"/>
    <w:rsid w:val="00CF75ED"/>
    <w:rsid w:val="00D36FA3"/>
    <w:rsid w:val="00D61E19"/>
    <w:rsid w:val="00DA32C7"/>
    <w:rsid w:val="00DB6937"/>
    <w:rsid w:val="00DB7835"/>
    <w:rsid w:val="00DC35C9"/>
    <w:rsid w:val="00DD1F4F"/>
    <w:rsid w:val="00DD2C9B"/>
    <w:rsid w:val="00E07CBD"/>
    <w:rsid w:val="00E1289E"/>
    <w:rsid w:val="00E37A2C"/>
    <w:rsid w:val="00E425A1"/>
    <w:rsid w:val="00E70DA2"/>
    <w:rsid w:val="00E8369B"/>
    <w:rsid w:val="00E90993"/>
    <w:rsid w:val="00E965EA"/>
    <w:rsid w:val="00ED1EB9"/>
    <w:rsid w:val="00EE47C3"/>
    <w:rsid w:val="00EF4E1B"/>
    <w:rsid w:val="00F113A7"/>
    <w:rsid w:val="00F17465"/>
    <w:rsid w:val="00F376A7"/>
    <w:rsid w:val="00F454A3"/>
    <w:rsid w:val="00F65DD4"/>
    <w:rsid w:val="00F70A32"/>
    <w:rsid w:val="00F839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D12"/>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StandardWeb">
    <w:name w:val="Normal (Web)"/>
    <w:basedOn w:val="Standard"/>
    <w:uiPriority w:val="99"/>
    <w:semiHidden/>
    <w:unhideWhenUsed/>
    <w:rsid w:val="009469B5"/>
    <w:rPr>
      <w:rFonts w:ascii="Times New Roman" w:hAnsi="Times New Roman" w:cs="Times New Roman"/>
      <w:sz w:val="24"/>
      <w:szCs w:val="24"/>
    </w:rPr>
  </w:style>
  <w:style w:type="paragraph" w:styleId="berarbeitung">
    <w:name w:val="Revision"/>
    <w:hidden/>
    <w:uiPriority w:val="99"/>
    <w:semiHidden/>
    <w:rsid w:val="004C27AD"/>
    <w:pPr>
      <w:spacing w:after="0" w:line="240" w:lineRule="auto"/>
    </w:pPr>
  </w:style>
  <w:style w:type="character" w:styleId="Hyperlink">
    <w:name w:val="Hyperlink"/>
    <w:basedOn w:val="Absatz-Standardschriftart"/>
    <w:uiPriority w:val="99"/>
    <w:unhideWhenUsed/>
    <w:rsid w:val="008466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targo.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33E7C51D-5B4B-4A00-A7E3-DAAEA7FD31C8}"/>
</file>

<file path=customXml/itemProps3.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4.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6</cp:revision>
  <dcterms:created xsi:type="dcterms:W3CDTF">2026-06-03T08:22:00Z</dcterms:created>
  <dcterms:modified xsi:type="dcterms:W3CDTF">2026-06-12T07:42:00Z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ies>
</file>